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5446" w:type="dxa"/>
        <w:tblLook w:val="04A0" w:firstRow="1" w:lastRow="0" w:firstColumn="1" w:lastColumn="0" w:noHBand="0" w:noVBand="1"/>
      </w:tblPr>
      <w:tblGrid>
        <w:gridCol w:w="2122"/>
        <w:gridCol w:w="5670"/>
        <w:gridCol w:w="5528"/>
        <w:gridCol w:w="2126"/>
      </w:tblGrid>
      <w:tr w:rsidR="002009B7" w:rsidRPr="009A7CE4" w:rsidTr="005156F6">
        <w:trPr>
          <w:tblHeader/>
        </w:trPr>
        <w:tc>
          <w:tcPr>
            <w:tcW w:w="15446" w:type="dxa"/>
            <w:gridSpan w:val="4"/>
          </w:tcPr>
          <w:p w:rsidR="002009B7" w:rsidRPr="009A7CE4" w:rsidRDefault="002009B7" w:rsidP="00E810E1">
            <w:pPr>
              <w:rPr>
                <w:rFonts w:asciiTheme="minorHAnsi" w:hAnsiTheme="minorHAnsi" w:cstheme="minorHAnsi"/>
                <w:sz w:val="22"/>
                <w:szCs w:val="22"/>
              </w:rPr>
            </w:pPr>
            <w:bookmarkStart w:id="0" w:name="_GoBack"/>
            <w:bookmarkEnd w:id="0"/>
            <w:r w:rsidRPr="009A7CE4">
              <w:rPr>
                <w:rFonts w:asciiTheme="minorHAnsi" w:hAnsiTheme="minorHAnsi" w:cstheme="minorHAnsi"/>
                <w:sz w:val="22"/>
                <w:szCs w:val="22"/>
              </w:rPr>
              <w:t>Overz</w:t>
            </w:r>
            <w:r w:rsidR="009A7CE4" w:rsidRPr="009A7CE4">
              <w:rPr>
                <w:rFonts w:asciiTheme="minorHAnsi" w:hAnsiTheme="minorHAnsi" w:cstheme="minorHAnsi"/>
                <w:sz w:val="22"/>
                <w:szCs w:val="22"/>
              </w:rPr>
              <w:t xml:space="preserve">icht zienswijzen </w:t>
            </w:r>
            <w:r w:rsidR="00C00144" w:rsidRPr="005156F6">
              <w:rPr>
                <w:rFonts w:asciiTheme="minorHAnsi" w:hAnsiTheme="minorHAnsi" w:cstheme="minorHAnsi"/>
                <w:b/>
                <w:sz w:val="22"/>
                <w:szCs w:val="22"/>
              </w:rPr>
              <w:t>bestuursrapporta</w:t>
            </w:r>
            <w:r w:rsidR="00A70E53" w:rsidRPr="005156F6">
              <w:rPr>
                <w:rFonts w:asciiTheme="minorHAnsi" w:hAnsiTheme="minorHAnsi" w:cstheme="minorHAnsi"/>
                <w:b/>
                <w:sz w:val="22"/>
                <w:szCs w:val="22"/>
              </w:rPr>
              <w:t>g</w:t>
            </w:r>
            <w:r w:rsidR="00C00144" w:rsidRPr="005156F6">
              <w:rPr>
                <w:rFonts w:asciiTheme="minorHAnsi" w:hAnsiTheme="minorHAnsi" w:cstheme="minorHAnsi"/>
                <w:b/>
                <w:sz w:val="22"/>
                <w:szCs w:val="22"/>
              </w:rPr>
              <w:t>e</w:t>
            </w:r>
            <w:r w:rsidR="00E810E1" w:rsidRPr="005156F6">
              <w:rPr>
                <w:rFonts w:asciiTheme="minorHAnsi" w:hAnsiTheme="minorHAnsi" w:cstheme="minorHAnsi"/>
                <w:b/>
                <w:sz w:val="22"/>
                <w:szCs w:val="22"/>
              </w:rPr>
              <w:t xml:space="preserve"> 2023</w:t>
            </w:r>
            <w:r w:rsidRPr="005156F6">
              <w:rPr>
                <w:rFonts w:asciiTheme="minorHAnsi" w:hAnsiTheme="minorHAnsi" w:cstheme="minorHAnsi"/>
                <w:b/>
                <w:sz w:val="22"/>
                <w:szCs w:val="22"/>
              </w:rPr>
              <w:tab/>
            </w:r>
            <w:r w:rsidRPr="009A7CE4">
              <w:rPr>
                <w:rFonts w:asciiTheme="minorHAnsi" w:hAnsiTheme="minorHAnsi" w:cstheme="minorHAnsi"/>
                <w:sz w:val="22"/>
                <w:szCs w:val="22"/>
              </w:rPr>
              <w:tab/>
            </w:r>
          </w:p>
        </w:tc>
      </w:tr>
      <w:tr w:rsidR="00A009EC" w:rsidRPr="009A7CE4" w:rsidTr="005156F6">
        <w:trPr>
          <w:tblHeader/>
        </w:trPr>
        <w:tc>
          <w:tcPr>
            <w:tcW w:w="2122" w:type="dxa"/>
          </w:tcPr>
          <w:p w:rsidR="00A009EC" w:rsidRPr="009A7CE4" w:rsidRDefault="00A009EC">
            <w:pPr>
              <w:rPr>
                <w:rFonts w:asciiTheme="minorHAnsi" w:hAnsiTheme="minorHAnsi" w:cstheme="minorHAnsi"/>
                <w:b/>
                <w:sz w:val="22"/>
                <w:szCs w:val="22"/>
              </w:rPr>
            </w:pPr>
          </w:p>
        </w:tc>
        <w:tc>
          <w:tcPr>
            <w:tcW w:w="5670" w:type="dxa"/>
          </w:tcPr>
          <w:p w:rsidR="00A009EC" w:rsidRPr="009A7CE4" w:rsidRDefault="00A009EC">
            <w:pPr>
              <w:rPr>
                <w:rFonts w:asciiTheme="minorHAnsi" w:hAnsiTheme="minorHAnsi" w:cstheme="minorHAnsi"/>
                <w:b/>
                <w:sz w:val="22"/>
                <w:szCs w:val="22"/>
              </w:rPr>
            </w:pPr>
            <w:r w:rsidRPr="009A7CE4">
              <w:rPr>
                <w:rFonts w:asciiTheme="minorHAnsi" w:hAnsiTheme="minorHAnsi" w:cstheme="minorHAnsi"/>
                <w:b/>
                <w:sz w:val="22"/>
                <w:szCs w:val="22"/>
              </w:rPr>
              <w:t>Inhoud</w:t>
            </w:r>
          </w:p>
        </w:tc>
        <w:tc>
          <w:tcPr>
            <w:tcW w:w="5528" w:type="dxa"/>
          </w:tcPr>
          <w:p w:rsidR="00A009EC" w:rsidRPr="009A7CE4" w:rsidRDefault="00A009EC">
            <w:pPr>
              <w:rPr>
                <w:rFonts w:asciiTheme="minorHAnsi" w:hAnsiTheme="minorHAnsi" w:cstheme="minorHAnsi"/>
                <w:b/>
                <w:sz w:val="22"/>
                <w:szCs w:val="22"/>
              </w:rPr>
            </w:pPr>
            <w:r w:rsidRPr="009A7CE4">
              <w:rPr>
                <w:rFonts w:asciiTheme="minorHAnsi" w:hAnsiTheme="minorHAnsi" w:cstheme="minorHAnsi"/>
                <w:b/>
                <w:sz w:val="22"/>
                <w:szCs w:val="22"/>
              </w:rPr>
              <w:t>Financiën</w:t>
            </w:r>
          </w:p>
        </w:tc>
        <w:tc>
          <w:tcPr>
            <w:tcW w:w="2126" w:type="dxa"/>
          </w:tcPr>
          <w:p w:rsidR="00A009EC" w:rsidRPr="009A7CE4" w:rsidRDefault="00A009EC">
            <w:pPr>
              <w:rPr>
                <w:rFonts w:asciiTheme="minorHAnsi" w:hAnsiTheme="minorHAnsi" w:cstheme="minorHAnsi"/>
                <w:b/>
                <w:sz w:val="22"/>
                <w:szCs w:val="22"/>
              </w:rPr>
            </w:pPr>
            <w:r w:rsidRPr="009A7CE4">
              <w:rPr>
                <w:rFonts w:asciiTheme="minorHAnsi" w:hAnsiTheme="minorHAnsi" w:cstheme="minorHAnsi"/>
                <w:b/>
                <w:sz w:val="22"/>
                <w:szCs w:val="22"/>
              </w:rPr>
              <w:t>Oordeel*</w:t>
            </w:r>
          </w:p>
        </w:tc>
      </w:tr>
      <w:tr w:rsidR="00E32BB9" w:rsidRPr="009A7CE4" w:rsidTr="00E32BB9">
        <w:tc>
          <w:tcPr>
            <w:tcW w:w="2122" w:type="dxa"/>
            <w:shd w:val="clear" w:color="auto" w:fill="auto"/>
          </w:tcPr>
          <w:p w:rsidR="00E32BB9" w:rsidRPr="009A7CE4" w:rsidRDefault="00E32BB9" w:rsidP="00E32BB9">
            <w:pPr>
              <w:rPr>
                <w:rFonts w:asciiTheme="minorHAnsi" w:hAnsiTheme="minorHAnsi" w:cstheme="minorHAnsi"/>
                <w:sz w:val="22"/>
                <w:szCs w:val="22"/>
              </w:rPr>
            </w:pPr>
            <w:r w:rsidRPr="00E32BB9">
              <w:rPr>
                <w:rFonts w:asciiTheme="minorHAnsi" w:hAnsiTheme="minorHAnsi" w:cstheme="minorHAnsi"/>
                <w:sz w:val="22"/>
                <w:szCs w:val="22"/>
              </w:rPr>
              <w:t>Buren</w:t>
            </w:r>
          </w:p>
        </w:tc>
        <w:tc>
          <w:tcPr>
            <w:tcW w:w="5670" w:type="dxa"/>
          </w:tcPr>
          <w:p w:rsidR="00E32BB9" w:rsidRPr="009A7CE4" w:rsidRDefault="00A70E53" w:rsidP="00E32BB9">
            <w:pPr>
              <w:rPr>
                <w:rFonts w:asciiTheme="minorHAnsi" w:hAnsiTheme="minorHAnsi" w:cstheme="minorHAnsi"/>
                <w:sz w:val="22"/>
                <w:szCs w:val="22"/>
              </w:rPr>
            </w:pPr>
            <w:r>
              <w:rPr>
                <w:rFonts w:asciiTheme="minorHAnsi" w:hAnsiTheme="minorHAnsi" w:cstheme="minorHAnsi"/>
                <w:sz w:val="22"/>
                <w:szCs w:val="22"/>
              </w:rPr>
              <w:t>-</w:t>
            </w:r>
          </w:p>
        </w:tc>
        <w:tc>
          <w:tcPr>
            <w:tcW w:w="5528" w:type="dxa"/>
          </w:tcPr>
          <w:p w:rsidR="00E32BB9" w:rsidRPr="009A7CE4" w:rsidRDefault="00A70E53" w:rsidP="00E32BB9">
            <w:pPr>
              <w:rPr>
                <w:rFonts w:asciiTheme="minorHAnsi" w:hAnsiTheme="minorHAnsi" w:cstheme="minorHAnsi"/>
                <w:sz w:val="22"/>
                <w:szCs w:val="22"/>
              </w:rPr>
            </w:pPr>
            <w:r>
              <w:rPr>
                <w:rFonts w:asciiTheme="minorHAnsi" w:hAnsiTheme="minorHAnsi" w:cstheme="minorHAnsi"/>
                <w:sz w:val="22"/>
                <w:szCs w:val="22"/>
              </w:rPr>
              <w:t>-</w:t>
            </w:r>
          </w:p>
        </w:tc>
        <w:tc>
          <w:tcPr>
            <w:tcW w:w="2126" w:type="dxa"/>
          </w:tcPr>
          <w:p w:rsidR="00E32BB9" w:rsidRPr="00E32BB9" w:rsidRDefault="00A70E53" w:rsidP="00E32BB9">
            <w:pPr>
              <w:rPr>
                <w:rFonts w:asciiTheme="minorHAnsi" w:hAnsiTheme="minorHAnsi" w:cstheme="minorHAnsi"/>
                <w:sz w:val="22"/>
                <w:szCs w:val="22"/>
              </w:rPr>
            </w:pPr>
            <w:r>
              <w:rPr>
                <w:rFonts w:asciiTheme="minorHAnsi" w:hAnsiTheme="minorHAnsi" w:cstheme="minorHAnsi"/>
                <w:sz w:val="22"/>
                <w:szCs w:val="22"/>
              </w:rPr>
              <w:t>Positieve zienswijze</w:t>
            </w:r>
          </w:p>
        </w:tc>
      </w:tr>
      <w:tr w:rsidR="00E32BB9" w:rsidRPr="009A7CE4" w:rsidTr="00A009EC">
        <w:tc>
          <w:tcPr>
            <w:tcW w:w="2122" w:type="dxa"/>
          </w:tcPr>
          <w:p w:rsidR="00E32BB9" w:rsidRPr="00E810E1" w:rsidRDefault="00E32BB9" w:rsidP="00E32BB9">
            <w:pPr>
              <w:rPr>
                <w:rFonts w:asciiTheme="minorHAnsi" w:hAnsiTheme="minorHAnsi" w:cstheme="minorHAnsi"/>
                <w:sz w:val="22"/>
                <w:szCs w:val="22"/>
              </w:rPr>
            </w:pPr>
            <w:r w:rsidRPr="00E810E1">
              <w:rPr>
                <w:rFonts w:asciiTheme="minorHAnsi" w:hAnsiTheme="minorHAnsi" w:cstheme="minorHAnsi"/>
                <w:sz w:val="22"/>
                <w:szCs w:val="22"/>
              </w:rPr>
              <w:t>Culemborg</w:t>
            </w:r>
          </w:p>
        </w:tc>
        <w:tc>
          <w:tcPr>
            <w:tcW w:w="5670" w:type="dxa"/>
          </w:tcPr>
          <w:p w:rsidR="0056417E" w:rsidRPr="00E810E1" w:rsidRDefault="0056417E" w:rsidP="00A70E53">
            <w:pPr>
              <w:autoSpaceDE w:val="0"/>
              <w:autoSpaceDN w:val="0"/>
              <w:adjustRightInd w:val="0"/>
              <w:rPr>
                <w:rFonts w:ascii="Calibri" w:eastAsiaTheme="minorHAnsi" w:hAnsi="Calibri" w:cs="Calibri"/>
                <w:sz w:val="22"/>
                <w:szCs w:val="22"/>
                <w:lang w:eastAsia="en-US"/>
              </w:rPr>
            </w:pPr>
          </w:p>
          <w:p w:rsidR="00E32BB9" w:rsidRPr="00E810E1" w:rsidRDefault="00E810E1" w:rsidP="0056417E">
            <w:pPr>
              <w:pStyle w:val="Lijstalinea"/>
              <w:numPr>
                <w:ilvl w:val="0"/>
                <w:numId w:val="11"/>
              </w:numPr>
              <w:autoSpaceDE w:val="0"/>
              <w:autoSpaceDN w:val="0"/>
              <w:adjustRightInd w:val="0"/>
              <w:rPr>
                <w:rFonts w:asciiTheme="minorHAnsi" w:hAnsiTheme="minorHAnsi" w:cstheme="minorHAnsi"/>
                <w:sz w:val="22"/>
                <w:szCs w:val="22"/>
              </w:rPr>
            </w:pPr>
            <w:r>
              <w:rPr>
                <w:rFonts w:ascii="Calibri" w:eastAsiaTheme="minorHAnsi" w:hAnsi="Calibri" w:cs="Calibri"/>
                <w:sz w:val="22"/>
                <w:szCs w:val="22"/>
                <w:lang w:eastAsia="en-US"/>
              </w:rPr>
              <w:t>G</w:t>
            </w:r>
            <w:r w:rsidR="00A70E53" w:rsidRPr="00E810E1">
              <w:rPr>
                <w:rFonts w:ascii="Calibri" w:eastAsiaTheme="minorHAnsi" w:hAnsi="Calibri" w:cs="Calibri"/>
                <w:sz w:val="22"/>
                <w:szCs w:val="22"/>
                <w:lang w:eastAsia="en-US"/>
              </w:rPr>
              <w:t xml:space="preserve">ezien de krapte op de arbeidsmarkt op dit moment, vragen wij om </w:t>
            </w:r>
            <w:r w:rsidR="00A70E53" w:rsidRPr="008C7CB0">
              <w:rPr>
                <w:rFonts w:ascii="Calibri" w:eastAsiaTheme="minorHAnsi" w:hAnsi="Calibri" w:cs="Calibri"/>
                <w:b/>
                <w:sz w:val="22"/>
                <w:szCs w:val="22"/>
                <w:lang w:eastAsia="en-US"/>
              </w:rPr>
              <w:t>extra inspanningen van Werkzaak om meer doelgroepen aan het werk te krijgen</w:t>
            </w:r>
            <w:r w:rsidR="00A70E53" w:rsidRPr="00E810E1">
              <w:rPr>
                <w:rFonts w:ascii="Calibri" w:eastAsiaTheme="minorHAnsi" w:hAnsi="Calibri" w:cs="Calibri"/>
                <w:sz w:val="22"/>
                <w:szCs w:val="22"/>
                <w:lang w:eastAsia="en-US"/>
              </w:rPr>
              <w:t>. Wij doelen hiermee specifiek op statushouders en ouderen.</w:t>
            </w:r>
          </w:p>
        </w:tc>
        <w:tc>
          <w:tcPr>
            <w:tcW w:w="5528" w:type="dxa"/>
          </w:tcPr>
          <w:p w:rsidR="00E810E1" w:rsidRPr="00E810E1" w:rsidRDefault="00E810E1" w:rsidP="00E810E1">
            <w:pPr>
              <w:autoSpaceDE w:val="0"/>
              <w:autoSpaceDN w:val="0"/>
              <w:adjustRightInd w:val="0"/>
              <w:rPr>
                <w:rFonts w:ascii="Calibri" w:eastAsiaTheme="minorHAnsi" w:hAnsi="Calibri" w:cs="Calibri"/>
                <w:sz w:val="22"/>
                <w:szCs w:val="22"/>
                <w:lang w:eastAsia="en-US"/>
              </w:rPr>
            </w:pPr>
          </w:p>
          <w:p w:rsidR="00E810E1" w:rsidRPr="008C7CB0" w:rsidRDefault="00E810E1" w:rsidP="008C7CB0">
            <w:pPr>
              <w:pStyle w:val="Lijstalinea"/>
              <w:numPr>
                <w:ilvl w:val="0"/>
                <w:numId w:val="11"/>
              </w:numPr>
              <w:autoSpaceDE w:val="0"/>
              <w:autoSpaceDN w:val="0"/>
              <w:adjustRightInd w:val="0"/>
              <w:rPr>
                <w:rFonts w:ascii="Calibri" w:eastAsiaTheme="minorHAnsi" w:hAnsi="Calibri" w:cs="Calibri"/>
                <w:sz w:val="22"/>
                <w:szCs w:val="22"/>
                <w:lang w:eastAsia="en-US"/>
              </w:rPr>
            </w:pPr>
            <w:r w:rsidRPr="00E810E1">
              <w:rPr>
                <w:rFonts w:ascii="Calibri" w:eastAsiaTheme="minorHAnsi" w:hAnsi="Calibri" w:cs="Calibri"/>
                <w:sz w:val="22"/>
                <w:szCs w:val="22"/>
                <w:lang w:eastAsia="en-US"/>
              </w:rPr>
              <w:t>We zien een stijging van de kosten van rond de 2%. Dit is zichtbaar op vrijwel alle fronten, onder meer op het gebied van Inkomen, Werk en bedrijfsvoering.</w:t>
            </w:r>
            <w:r w:rsidR="008C7CB0">
              <w:rPr>
                <w:rFonts w:ascii="Calibri" w:eastAsiaTheme="minorHAnsi" w:hAnsi="Calibri" w:cs="Calibri"/>
                <w:sz w:val="22"/>
                <w:szCs w:val="22"/>
                <w:lang w:eastAsia="en-US"/>
              </w:rPr>
              <w:t xml:space="preserve"> </w:t>
            </w:r>
            <w:r w:rsidRPr="008C7CB0">
              <w:rPr>
                <w:rFonts w:ascii="Calibri" w:eastAsiaTheme="minorHAnsi" w:hAnsi="Calibri" w:cs="Calibri"/>
                <w:sz w:val="22"/>
                <w:szCs w:val="22"/>
                <w:lang w:eastAsia="en-US"/>
              </w:rPr>
              <w:t xml:space="preserve">Ook in de Rijksbijdrage is er sprake van een negatieve bijstelling. We zijn bezorgd om de grote kostenstijgingen in de organisatie van Werkzaak. We willen het bestuur er dan ook nadrukkelijk op wijzen dat gezien de financiële situatie van onze gemeente en de continue verhoging van de kosten niet aan de orde kunnen zijn. </w:t>
            </w:r>
            <w:r w:rsidRPr="008C7CB0">
              <w:rPr>
                <w:rFonts w:ascii="Calibri" w:eastAsiaTheme="minorHAnsi" w:hAnsi="Calibri" w:cs="Calibri"/>
                <w:b/>
                <w:sz w:val="22"/>
                <w:szCs w:val="22"/>
                <w:lang w:eastAsia="en-US"/>
              </w:rPr>
              <w:t>Wij vragen u expliciet om inzicht te verschaffen in de trend van de stijgende kosten en de beheersing van de onderdelen afzonderlijk.</w:t>
            </w:r>
            <w:r w:rsidRPr="008C7CB0">
              <w:rPr>
                <w:rFonts w:ascii="Calibri" w:eastAsiaTheme="minorHAnsi" w:hAnsi="Calibri" w:cs="Calibri"/>
                <w:sz w:val="22"/>
                <w:szCs w:val="22"/>
                <w:lang w:eastAsia="en-US"/>
              </w:rPr>
              <w:t xml:space="preserve"> </w:t>
            </w:r>
          </w:p>
          <w:p w:rsidR="00E810E1" w:rsidRPr="00E810E1" w:rsidRDefault="00E810E1" w:rsidP="00E810E1">
            <w:pPr>
              <w:pStyle w:val="Lijstalinea"/>
              <w:numPr>
                <w:ilvl w:val="0"/>
                <w:numId w:val="11"/>
              </w:numPr>
              <w:autoSpaceDE w:val="0"/>
              <w:autoSpaceDN w:val="0"/>
              <w:adjustRightInd w:val="0"/>
              <w:rPr>
                <w:rFonts w:ascii="Calibri" w:eastAsiaTheme="minorHAnsi" w:hAnsi="Calibri" w:cs="Calibri"/>
                <w:sz w:val="22"/>
                <w:szCs w:val="22"/>
                <w:lang w:eastAsia="en-US"/>
              </w:rPr>
            </w:pPr>
            <w:r w:rsidRPr="00E810E1">
              <w:rPr>
                <w:rFonts w:ascii="Calibri" w:eastAsiaTheme="minorHAnsi" w:hAnsi="Calibri" w:cs="Calibri"/>
                <w:sz w:val="22"/>
                <w:szCs w:val="22"/>
                <w:lang w:eastAsia="en-US"/>
              </w:rPr>
              <w:t xml:space="preserve">Bij deze trend zien we inkomstencompensatie vanuit de Rijksbijdrage van de gemeente Culemborg niet gelijk opgaan, waardoor er grote verschillen ontstaan die de begrotingen in de toekomst onder druk zetten. </w:t>
            </w:r>
            <w:r w:rsidRPr="008C7CB0">
              <w:rPr>
                <w:rFonts w:ascii="Calibri" w:eastAsiaTheme="minorHAnsi" w:hAnsi="Calibri" w:cs="Calibri"/>
                <w:b/>
                <w:sz w:val="22"/>
                <w:szCs w:val="22"/>
                <w:lang w:eastAsia="en-US"/>
              </w:rPr>
              <w:t>Wij ontvangen graag een toelichting van Werkzaak hoe de organisatie denkt om te gaan met deze grote verschillen, samengevat in een specifiek plan over hoe Werkzaak kan bijdragen aan het aanzienlijk verkleinen van de ontstane verschillen naar de komende jaren.</w:t>
            </w:r>
          </w:p>
          <w:p w:rsidR="00E32BB9" w:rsidRPr="00E810E1" w:rsidRDefault="00E32BB9" w:rsidP="00C00144">
            <w:pPr>
              <w:rPr>
                <w:rFonts w:asciiTheme="minorHAnsi" w:hAnsiTheme="minorHAnsi" w:cstheme="minorHAnsi"/>
                <w:sz w:val="22"/>
                <w:szCs w:val="22"/>
              </w:rPr>
            </w:pPr>
          </w:p>
        </w:tc>
        <w:tc>
          <w:tcPr>
            <w:tcW w:w="2126" w:type="dxa"/>
          </w:tcPr>
          <w:p w:rsidR="00A70E53" w:rsidRPr="00E810E1" w:rsidRDefault="00A70E53" w:rsidP="00A70E53">
            <w:pPr>
              <w:autoSpaceDE w:val="0"/>
              <w:autoSpaceDN w:val="0"/>
              <w:adjustRightInd w:val="0"/>
              <w:rPr>
                <w:rFonts w:ascii="Calibri" w:eastAsiaTheme="minorHAnsi" w:hAnsi="Calibri" w:cs="Calibri"/>
                <w:sz w:val="22"/>
                <w:szCs w:val="22"/>
                <w:lang w:eastAsia="en-US"/>
              </w:rPr>
            </w:pPr>
            <w:r w:rsidRPr="00E810E1">
              <w:rPr>
                <w:rFonts w:ascii="Calibri" w:eastAsiaTheme="minorHAnsi" w:hAnsi="Calibri" w:cs="Calibri"/>
                <w:sz w:val="22"/>
                <w:szCs w:val="22"/>
                <w:lang w:eastAsia="en-US"/>
              </w:rPr>
              <w:t>Instemmen op voorwaarde dat gehoor wordt gegeven</w:t>
            </w:r>
          </w:p>
          <w:p w:rsidR="00E32BB9" w:rsidRPr="009A7CE4" w:rsidRDefault="008C7CB0" w:rsidP="00A70E53">
            <w:pPr>
              <w:rPr>
                <w:rFonts w:asciiTheme="minorHAnsi" w:hAnsiTheme="minorHAnsi" w:cstheme="minorHAnsi"/>
                <w:sz w:val="22"/>
                <w:szCs w:val="22"/>
              </w:rPr>
            </w:pPr>
            <w:r>
              <w:rPr>
                <w:rFonts w:ascii="Calibri" w:eastAsiaTheme="minorHAnsi" w:hAnsi="Calibri" w:cs="Calibri"/>
                <w:sz w:val="22"/>
                <w:szCs w:val="22"/>
                <w:lang w:eastAsia="en-US"/>
              </w:rPr>
              <w:t>aan verzoek.</w:t>
            </w:r>
          </w:p>
        </w:tc>
      </w:tr>
      <w:tr w:rsidR="00F7435D" w:rsidRPr="009A7CE4" w:rsidTr="00A009EC">
        <w:tc>
          <w:tcPr>
            <w:tcW w:w="2122" w:type="dxa"/>
          </w:tcPr>
          <w:p w:rsidR="00F7435D" w:rsidRPr="009A7CE4" w:rsidRDefault="00F7435D" w:rsidP="00F7435D">
            <w:pPr>
              <w:rPr>
                <w:rFonts w:asciiTheme="minorHAnsi" w:hAnsiTheme="minorHAnsi" w:cstheme="minorHAnsi"/>
                <w:sz w:val="22"/>
                <w:szCs w:val="22"/>
              </w:rPr>
            </w:pPr>
            <w:r w:rsidRPr="00F7435D">
              <w:rPr>
                <w:rFonts w:asciiTheme="minorHAnsi" w:hAnsiTheme="minorHAnsi" w:cstheme="minorHAnsi"/>
                <w:sz w:val="22"/>
                <w:szCs w:val="22"/>
              </w:rPr>
              <w:t>Maasdriel</w:t>
            </w:r>
          </w:p>
        </w:tc>
        <w:tc>
          <w:tcPr>
            <w:tcW w:w="5670" w:type="dxa"/>
          </w:tcPr>
          <w:p w:rsidR="0056417E" w:rsidRDefault="00A70E53" w:rsidP="00286D51">
            <w:pPr>
              <w:pStyle w:val="Lijstalinea"/>
              <w:numPr>
                <w:ilvl w:val="0"/>
                <w:numId w:val="12"/>
              </w:numPr>
              <w:autoSpaceDE w:val="0"/>
              <w:autoSpaceDN w:val="0"/>
              <w:adjustRightInd w:val="0"/>
              <w:rPr>
                <w:rFonts w:ascii="Calibri" w:eastAsiaTheme="minorHAnsi" w:hAnsi="Calibri" w:cs="Calibri"/>
                <w:sz w:val="22"/>
                <w:szCs w:val="22"/>
                <w:lang w:eastAsia="en-US"/>
              </w:rPr>
            </w:pPr>
            <w:r w:rsidRPr="006D4EF7">
              <w:rPr>
                <w:rFonts w:ascii="Calibri" w:eastAsiaTheme="minorHAnsi" w:hAnsi="Calibri" w:cs="Calibri"/>
                <w:sz w:val="22"/>
                <w:szCs w:val="22"/>
                <w:lang w:eastAsia="en-US"/>
              </w:rPr>
              <w:t>Algemeen Beeld</w:t>
            </w:r>
            <w:r w:rsidRPr="0056417E">
              <w:rPr>
                <w:rFonts w:ascii="Calibri" w:eastAsiaTheme="minorHAnsi" w:hAnsi="Calibri" w:cs="Calibri"/>
                <w:sz w:val="22"/>
                <w:szCs w:val="22"/>
                <w:lang w:eastAsia="en-US"/>
              </w:rPr>
              <w:br/>
              <w:t>De bestuursrapportage geeft ons een goed beeld van de wijze waarop u uitvoering heeft gegeven aan het bereiken van de gestelde doelen, de bestandsontwikkeling en de</w:t>
            </w:r>
            <w:r w:rsidR="0056417E" w:rsidRPr="0056417E">
              <w:rPr>
                <w:rFonts w:ascii="Calibri" w:eastAsiaTheme="minorHAnsi" w:hAnsi="Calibri" w:cs="Calibri"/>
                <w:sz w:val="22"/>
                <w:szCs w:val="22"/>
                <w:lang w:eastAsia="en-US"/>
              </w:rPr>
              <w:t xml:space="preserve"> </w:t>
            </w:r>
            <w:r w:rsidRPr="0056417E">
              <w:rPr>
                <w:rFonts w:ascii="Calibri" w:eastAsiaTheme="minorHAnsi" w:hAnsi="Calibri" w:cs="Calibri"/>
                <w:sz w:val="22"/>
                <w:szCs w:val="22"/>
                <w:lang w:eastAsia="en-US"/>
              </w:rPr>
              <w:t xml:space="preserve">gemeentelijke bijdrage per programma. Wij zien dat u verwacht de gestelde doelen niet te behalen. U kon minder mensen aan het werk helpen en ook het aantal detacheringen en loonkostenpaatsingen bleef achter. De grote </w:t>
            </w:r>
            <w:r w:rsidRPr="0056417E">
              <w:rPr>
                <w:rFonts w:ascii="Calibri" w:eastAsiaTheme="minorHAnsi" w:hAnsi="Calibri" w:cs="Calibri"/>
                <w:sz w:val="22"/>
                <w:szCs w:val="22"/>
                <w:lang w:eastAsia="en-US"/>
              </w:rPr>
              <w:lastRenderedPageBreak/>
              <w:t>toestroom van statushouders in Rivierenland</w:t>
            </w:r>
            <w:r w:rsidR="0056417E" w:rsidRPr="0056417E">
              <w:rPr>
                <w:rFonts w:ascii="Calibri" w:eastAsiaTheme="minorHAnsi" w:hAnsi="Calibri" w:cs="Calibri"/>
                <w:sz w:val="22"/>
                <w:szCs w:val="22"/>
                <w:lang w:eastAsia="en-US"/>
              </w:rPr>
              <w:t xml:space="preserve"> </w:t>
            </w:r>
            <w:r w:rsidRPr="0056417E">
              <w:rPr>
                <w:rFonts w:ascii="Calibri" w:eastAsiaTheme="minorHAnsi" w:hAnsi="Calibri" w:cs="Calibri"/>
                <w:sz w:val="22"/>
                <w:szCs w:val="22"/>
                <w:lang w:eastAsia="en-US"/>
              </w:rPr>
              <w:t>zorgt voor een hoger dan verwacht instroompercentage.</w:t>
            </w:r>
          </w:p>
          <w:p w:rsidR="0056417E" w:rsidRDefault="0056417E" w:rsidP="0056417E">
            <w:pPr>
              <w:pStyle w:val="Lijstalinea"/>
              <w:autoSpaceDE w:val="0"/>
              <w:autoSpaceDN w:val="0"/>
              <w:adjustRightInd w:val="0"/>
              <w:rPr>
                <w:rFonts w:ascii="Calibri" w:eastAsiaTheme="minorHAnsi" w:hAnsi="Calibri" w:cs="Calibri"/>
                <w:b/>
                <w:sz w:val="22"/>
                <w:szCs w:val="22"/>
                <w:lang w:eastAsia="en-US"/>
              </w:rPr>
            </w:pPr>
          </w:p>
          <w:p w:rsidR="0056417E" w:rsidRDefault="00A70E53" w:rsidP="0056417E">
            <w:pPr>
              <w:pStyle w:val="Lijstalinea"/>
              <w:autoSpaceDE w:val="0"/>
              <w:autoSpaceDN w:val="0"/>
              <w:adjustRightInd w:val="0"/>
              <w:rPr>
                <w:rFonts w:ascii="Calibri" w:eastAsiaTheme="minorHAnsi" w:hAnsi="Calibri" w:cs="Calibri"/>
                <w:sz w:val="22"/>
                <w:szCs w:val="22"/>
                <w:lang w:eastAsia="en-US"/>
              </w:rPr>
            </w:pPr>
            <w:r w:rsidRPr="0056417E">
              <w:rPr>
                <w:rFonts w:ascii="Calibri" w:eastAsiaTheme="minorHAnsi" w:hAnsi="Calibri" w:cs="Calibri"/>
                <w:i/>
                <w:sz w:val="22"/>
                <w:szCs w:val="22"/>
                <w:lang w:eastAsia="en-US"/>
              </w:rPr>
              <w:t xml:space="preserve">Doelgroep werkzoekenden </w:t>
            </w:r>
            <w:r w:rsidRPr="0056417E">
              <w:rPr>
                <w:rFonts w:ascii="Calibri" w:eastAsiaTheme="minorHAnsi" w:hAnsi="Calibri" w:cs="Calibri"/>
                <w:i/>
                <w:sz w:val="22"/>
                <w:szCs w:val="22"/>
                <w:lang w:eastAsia="en-US"/>
              </w:rPr>
              <w:br/>
            </w:r>
            <w:r w:rsidRPr="00D10A6E">
              <w:rPr>
                <w:rFonts w:ascii="Calibri" w:eastAsiaTheme="minorHAnsi" w:hAnsi="Calibri" w:cs="Calibri"/>
                <w:b/>
                <w:sz w:val="22"/>
                <w:szCs w:val="22"/>
                <w:lang w:eastAsia="en-US"/>
              </w:rPr>
              <w:t>Wij verzoeken u te blijven investeren in de</w:t>
            </w:r>
            <w:r w:rsidR="0056417E" w:rsidRPr="00D10A6E">
              <w:rPr>
                <w:rFonts w:ascii="Calibri" w:eastAsiaTheme="minorHAnsi" w:hAnsi="Calibri" w:cs="Calibri"/>
                <w:b/>
                <w:sz w:val="22"/>
                <w:szCs w:val="22"/>
                <w:lang w:eastAsia="en-US"/>
              </w:rPr>
              <w:t xml:space="preserve"> </w:t>
            </w:r>
            <w:r w:rsidRPr="00D10A6E">
              <w:rPr>
                <w:rFonts w:ascii="Calibri" w:eastAsiaTheme="minorHAnsi" w:hAnsi="Calibri" w:cs="Calibri"/>
                <w:b/>
                <w:sz w:val="22"/>
                <w:szCs w:val="22"/>
                <w:lang w:eastAsia="en-US"/>
              </w:rPr>
              <w:t>doorontwikkeling van deze doelgroep zodat u hen ook in de toekomst goed kan blijven begeleiden naar een zo zelfstandig mogelijke vorm van participatie</w:t>
            </w:r>
            <w:r w:rsidRPr="006101F5">
              <w:rPr>
                <w:rFonts w:ascii="Calibri" w:eastAsiaTheme="minorHAnsi" w:hAnsi="Calibri" w:cs="Calibri"/>
                <w:sz w:val="22"/>
                <w:szCs w:val="22"/>
                <w:lang w:eastAsia="en-US"/>
              </w:rPr>
              <w:t>.</w:t>
            </w:r>
          </w:p>
          <w:p w:rsidR="0056417E" w:rsidRDefault="0056417E" w:rsidP="0056417E">
            <w:pPr>
              <w:pStyle w:val="Lijstalinea"/>
              <w:autoSpaceDE w:val="0"/>
              <w:autoSpaceDN w:val="0"/>
              <w:adjustRightInd w:val="0"/>
              <w:rPr>
                <w:rFonts w:ascii="Calibri" w:eastAsiaTheme="minorHAnsi" w:hAnsi="Calibri" w:cs="Calibri"/>
                <w:i/>
                <w:sz w:val="22"/>
                <w:szCs w:val="22"/>
                <w:lang w:eastAsia="en-US"/>
              </w:rPr>
            </w:pPr>
          </w:p>
          <w:p w:rsidR="0056417E" w:rsidRDefault="00A70E53" w:rsidP="0056417E">
            <w:pPr>
              <w:pStyle w:val="Lijstalinea"/>
              <w:autoSpaceDE w:val="0"/>
              <w:autoSpaceDN w:val="0"/>
              <w:adjustRightInd w:val="0"/>
              <w:rPr>
                <w:rFonts w:ascii="Calibri" w:eastAsiaTheme="minorHAnsi" w:hAnsi="Calibri" w:cs="Calibri"/>
                <w:i/>
                <w:sz w:val="22"/>
                <w:szCs w:val="22"/>
                <w:lang w:eastAsia="en-US"/>
              </w:rPr>
            </w:pPr>
            <w:r w:rsidRPr="00A70E53">
              <w:rPr>
                <w:rFonts w:ascii="Calibri" w:eastAsiaTheme="minorHAnsi" w:hAnsi="Calibri" w:cs="Calibri"/>
                <w:i/>
                <w:sz w:val="22"/>
                <w:szCs w:val="22"/>
                <w:lang w:eastAsia="en-US"/>
              </w:rPr>
              <w:t>Statushouders</w:t>
            </w:r>
          </w:p>
          <w:p w:rsidR="00F7435D" w:rsidRPr="0056417E" w:rsidRDefault="00A70E53" w:rsidP="0056417E">
            <w:pPr>
              <w:pStyle w:val="Lijstalinea"/>
              <w:autoSpaceDE w:val="0"/>
              <w:autoSpaceDN w:val="0"/>
              <w:adjustRightInd w:val="0"/>
              <w:rPr>
                <w:rFonts w:ascii="Calibri" w:eastAsiaTheme="minorHAnsi" w:hAnsi="Calibri" w:cs="Calibri"/>
                <w:sz w:val="22"/>
                <w:szCs w:val="22"/>
                <w:lang w:eastAsia="en-US"/>
              </w:rPr>
            </w:pPr>
            <w:r w:rsidRPr="00A70E53">
              <w:rPr>
                <w:rFonts w:ascii="Calibri" w:eastAsiaTheme="minorHAnsi" w:hAnsi="Calibri" w:cs="Calibri"/>
                <w:sz w:val="22"/>
                <w:szCs w:val="22"/>
                <w:lang w:eastAsia="en-US"/>
              </w:rPr>
              <w:t>Sinds 1 januari 2022 is de nieuwe Wet inburgering van kracht. Een van de uitgangspunten</w:t>
            </w:r>
            <w:r>
              <w:rPr>
                <w:rFonts w:ascii="Calibri" w:eastAsiaTheme="minorHAnsi" w:hAnsi="Calibri" w:cs="Calibri"/>
                <w:sz w:val="22"/>
                <w:szCs w:val="22"/>
                <w:lang w:eastAsia="en-US"/>
              </w:rPr>
              <w:t xml:space="preserve"> </w:t>
            </w:r>
            <w:r w:rsidRPr="00A70E53">
              <w:rPr>
                <w:rFonts w:ascii="Calibri" w:eastAsiaTheme="minorHAnsi" w:hAnsi="Calibri" w:cs="Calibri"/>
                <w:sz w:val="22"/>
                <w:szCs w:val="22"/>
                <w:lang w:eastAsia="en-US"/>
              </w:rPr>
              <w:t>van deze wet is een betere aansluiting op de Participatiewet. Wij zijn benieuwd hoe</w:t>
            </w:r>
            <w:r>
              <w:rPr>
                <w:rFonts w:ascii="Calibri" w:eastAsiaTheme="minorHAnsi" w:hAnsi="Calibri" w:cs="Calibri"/>
                <w:sz w:val="22"/>
                <w:szCs w:val="22"/>
                <w:lang w:eastAsia="en-US"/>
              </w:rPr>
              <w:t xml:space="preserve"> </w:t>
            </w:r>
            <w:r w:rsidRPr="00A70E53">
              <w:rPr>
                <w:rFonts w:ascii="Calibri" w:eastAsiaTheme="minorHAnsi" w:hAnsi="Calibri" w:cs="Calibri"/>
                <w:sz w:val="22"/>
                <w:szCs w:val="22"/>
                <w:lang w:eastAsia="en-US"/>
              </w:rPr>
              <w:t>Werkzaak dit ervaart. Onzes inziens gaan het leren van de Nederlandse taal en werk hand</w:t>
            </w:r>
            <w:r>
              <w:rPr>
                <w:rFonts w:ascii="Calibri" w:eastAsiaTheme="minorHAnsi" w:hAnsi="Calibri" w:cs="Calibri"/>
                <w:sz w:val="22"/>
                <w:szCs w:val="22"/>
                <w:lang w:eastAsia="en-US"/>
              </w:rPr>
              <w:t xml:space="preserve"> </w:t>
            </w:r>
            <w:r w:rsidRPr="00A70E53">
              <w:rPr>
                <w:rFonts w:ascii="Calibri" w:eastAsiaTheme="minorHAnsi" w:hAnsi="Calibri" w:cs="Calibri"/>
                <w:sz w:val="22"/>
                <w:szCs w:val="22"/>
                <w:lang w:eastAsia="en-US"/>
              </w:rPr>
              <w:t xml:space="preserve">in hand. </w:t>
            </w:r>
            <w:r w:rsidRPr="006101F5">
              <w:rPr>
                <w:rFonts w:ascii="Calibri" w:eastAsiaTheme="minorHAnsi" w:hAnsi="Calibri" w:cs="Calibri"/>
                <w:sz w:val="22"/>
                <w:szCs w:val="22"/>
                <w:lang w:eastAsia="en-US"/>
              </w:rPr>
              <w:t>Het is dus van groot belang om de inburgeringstrajecten van de statushouders in de uitkering en de trajecten naar werk, goed op elkaar af te stemmen.</w:t>
            </w:r>
          </w:p>
        </w:tc>
        <w:tc>
          <w:tcPr>
            <w:tcW w:w="5528" w:type="dxa"/>
          </w:tcPr>
          <w:p w:rsidR="00F7435D" w:rsidRPr="00F7435D" w:rsidRDefault="00F7435D" w:rsidP="00F7435D">
            <w:pPr>
              <w:rPr>
                <w:rFonts w:asciiTheme="minorHAnsi" w:hAnsiTheme="minorHAnsi" w:cstheme="minorHAnsi"/>
                <w:sz w:val="22"/>
                <w:szCs w:val="22"/>
              </w:rPr>
            </w:pPr>
          </w:p>
        </w:tc>
        <w:tc>
          <w:tcPr>
            <w:tcW w:w="2126" w:type="dxa"/>
          </w:tcPr>
          <w:p w:rsidR="00F7435D" w:rsidRPr="009A7CE4" w:rsidRDefault="006101F5" w:rsidP="00F7435D">
            <w:pPr>
              <w:rPr>
                <w:rFonts w:asciiTheme="minorHAnsi" w:hAnsiTheme="minorHAnsi" w:cstheme="minorHAnsi"/>
                <w:sz w:val="22"/>
                <w:szCs w:val="22"/>
              </w:rPr>
            </w:pPr>
            <w:r>
              <w:rPr>
                <w:rFonts w:asciiTheme="minorHAnsi" w:hAnsiTheme="minorHAnsi" w:cstheme="minorHAnsi"/>
                <w:sz w:val="22"/>
                <w:szCs w:val="22"/>
              </w:rPr>
              <w:t>Instemmen</w:t>
            </w:r>
          </w:p>
        </w:tc>
      </w:tr>
      <w:tr w:rsidR="00C00144" w:rsidRPr="009A7CE4" w:rsidTr="00A009EC">
        <w:tc>
          <w:tcPr>
            <w:tcW w:w="2122" w:type="dxa"/>
          </w:tcPr>
          <w:p w:rsidR="00C00144" w:rsidRPr="009A7CE4" w:rsidRDefault="00C00144" w:rsidP="00C00144">
            <w:pPr>
              <w:rPr>
                <w:rFonts w:asciiTheme="minorHAnsi" w:hAnsiTheme="minorHAnsi" w:cstheme="minorHAnsi"/>
                <w:sz w:val="22"/>
                <w:szCs w:val="22"/>
              </w:rPr>
            </w:pPr>
            <w:r>
              <w:rPr>
                <w:rFonts w:asciiTheme="minorHAnsi" w:hAnsiTheme="minorHAnsi" w:cstheme="minorHAnsi"/>
                <w:sz w:val="22"/>
                <w:szCs w:val="22"/>
              </w:rPr>
              <w:t>Neder-</w:t>
            </w:r>
            <w:r w:rsidRPr="009A7CE4">
              <w:rPr>
                <w:rFonts w:asciiTheme="minorHAnsi" w:hAnsiTheme="minorHAnsi" w:cstheme="minorHAnsi"/>
                <w:sz w:val="22"/>
                <w:szCs w:val="22"/>
              </w:rPr>
              <w:t>Betuwe</w:t>
            </w:r>
          </w:p>
        </w:tc>
        <w:tc>
          <w:tcPr>
            <w:tcW w:w="5670" w:type="dxa"/>
          </w:tcPr>
          <w:p w:rsidR="00C00144" w:rsidRPr="009A7CE4" w:rsidRDefault="00A70E53" w:rsidP="00C00144">
            <w:pPr>
              <w:rPr>
                <w:rFonts w:asciiTheme="minorHAnsi" w:hAnsiTheme="minorHAnsi" w:cstheme="minorHAnsi"/>
                <w:sz w:val="22"/>
                <w:szCs w:val="22"/>
              </w:rPr>
            </w:pPr>
            <w:r>
              <w:rPr>
                <w:rFonts w:asciiTheme="minorHAnsi" w:hAnsiTheme="minorHAnsi" w:cstheme="minorHAnsi"/>
                <w:sz w:val="22"/>
                <w:szCs w:val="22"/>
              </w:rPr>
              <w:t>-</w:t>
            </w:r>
          </w:p>
        </w:tc>
        <w:tc>
          <w:tcPr>
            <w:tcW w:w="5528" w:type="dxa"/>
          </w:tcPr>
          <w:p w:rsidR="00C00144" w:rsidRPr="009A7CE4" w:rsidRDefault="00A70E53" w:rsidP="00C00144">
            <w:pPr>
              <w:rPr>
                <w:rFonts w:asciiTheme="minorHAnsi" w:hAnsiTheme="minorHAnsi" w:cstheme="minorHAnsi"/>
                <w:sz w:val="22"/>
                <w:szCs w:val="22"/>
              </w:rPr>
            </w:pPr>
            <w:r>
              <w:rPr>
                <w:rFonts w:asciiTheme="minorHAnsi" w:hAnsiTheme="minorHAnsi" w:cstheme="minorHAnsi"/>
                <w:sz w:val="22"/>
                <w:szCs w:val="22"/>
              </w:rPr>
              <w:t>-</w:t>
            </w:r>
          </w:p>
        </w:tc>
        <w:tc>
          <w:tcPr>
            <w:tcW w:w="2126" w:type="dxa"/>
          </w:tcPr>
          <w:p w:rsidR="00C00144" w:rsidRPr="00E32BB9" w:rsidRDefault="00A70E53" w:rsidP="00C00144">
            <w:pPr>
              <w:rPr>
                <w:rFonts w:asciiTheme="minorHAnsi" w:hAnsiTheme="minorHAnsi" w:cstheme="minorHAnsi"/>
                <w:sz w:val="22"/>
                <w:szCs w:val="22"/>
              </w:rPr>
            </w:pPr>
            <w:r>
              <w:rPr>
                <w:rFonts w:asciiTheme="minorHAnsi" w:hAnsiTheme="minorHAnsi" w:cstheme="minorHAnsi"/>
                <w:sz w:val="22"/>
                <w:szCs w:val="22"/>
              </w:rPr>
              <w:t>Instemmen</w:t>
            </w:r>
          </w:p>
        </w:tc>
      </w:tr>
      <w:tr w:rsidR="00C00144" w:rsidRPr="009A7CE4" w:rsidTr="00A009EC">
        <w:tc>
          <w:tcPr>
            <w:tcW w:w="2122" w:type="dxa"/>
          </w:tcPr>
          <w:p w:rsidR="00C00144" w:rsidRPr="009A7CE4" w:rsidRDefault="00C00144" w:rsidP="00C00144">
            <w:pPr>
              <w:rPr>
                <w:rFonts w:asciiTheme="minorHAnsi" w:hAnsiTheme="minorHAnsi" w:cstheme="minorHAnsi"/>
                <w:sz w:val="22"/>
                <w:szCs w:val="22"/>
              </w:rPr>
            </w:pPr>
            <w:r w:rsidRPr="009A7CE4">
              <w:rPr>
                <w:rFonts w:asciiTheme="minorHAnsi" w:hAnsiTheme="minorHAnsi" w:cstheme="minorHAnsi"/>
                <w:sz w:val="22"/>
                <w:szCs w:val="22"/>
              </w:rPr>
              <w:t>Tiel</w:t>
            </w:r>
          </w:p>
        </w:tc>
        <w:tc>
          <w:tcPr>
            <w:tcW w:w="5670" w:type="dxa"/>
          </w:tcPr>
          <w:p w:rsidR="00C00144" w:rsidRPr="009A7CE4" w:rsidRDefault="00F30144" w:rsidP="00C00144">
            <w:pPr>
              <w:rPr>
                <w:rFonts w:asciiTheme="minorHAnsi" w:hAnsiTheme="minorHAnsi" w:cstheme="minorHAnsi"/>
                <w:sz w:val="22"/>
                <w:szCs w:val="22"/>
              </w:rPr>
            </w:pPr>
            <w:r>
              <w:rPr>
                <w:rFonts w:asciiTheme="minorHAnsi" w:hAnsiTheme="minorHAnsi" w:cstheme="minorHAnsi"/>
                <w:sz w:val="22"/>
                <w:szCs w:val="22"/>
              </w:rPr>
              <w:t>-</w:t>
            </w:r>
          </w:p>
        </w:tc>
        <w:tc>
          <w:tcPr>
            <w:tcW w:w="5528" w:type="dxa"/>
          </w:tcPr>
          <w:p w:rsidR="00F30144" w:rsidRPr="00F30144" w:rsidRDefault="00F30144" w:rsidP="00F30144">
            <w:pPr>
              <w:pStyle w:val="Lijstalinea"/>
              <w:numPr>
                <w:ilvl w:val="0"/>
                <w:numId w:val="18"/>
              </w:numPr>
              <w:rPr>
                <w:rFonts w:asciiTheme="minorHAnsi" w:hAnsiTheme="minorHAnsi" w:cstheme="minorHAnsi"/>
                <w:b/>
                <w:sz w:val="22"/>
                <w:szCs w:val="22"/>
              </w:rPr>
            </w:pPr>
            <w:r w:rsidRPr="00F30144">
              <w:rPr>
                <w:rFonts w:asciiTheme="minorHAnsi" w:hAnsiTheme="minorHAnsi" w:cstheme="minorHAnsi"/>
                <w:sz w:val="22"/>
                <w:szCs w:val="22"/>
              </w:rPr>
              <w:t xml:space="preserve">We zien in deze bestuursrapportage een toename van de bedrijfsvoeringskosten als gevolg van prijsindexering en formatie-uitbreiding door de uitstroom van doelgroepmedewerkers. </w:t>
            </w:r>
            <w:r w:rsidRPr="00F30144">
              <w:rPr>
                <w:rFonts w:asciiTheme="minorHAnsi" w:hAnsiTheme="minorHAnsi" w:cstheme="minorHAnsi"/>
                <w:b/>
                <w:sz w:val="22"/>
                <w:szCs w:val="22"/>
              </w:rPr>
              <w:t>Dat vraagt om een duidelijke visie hoe Werkzaak inzicht en invulling gaat geven aan deze ontwikkelingen.</w:t>
            </w:r>
          </w:p>
          <w:p w:rsidR="00C00144" w:rsidRPr="00F30144" w:rsidRDefault="00F30144" w:rsidP="00F30144">
            <w:pPr>
              <w:pStyle w:val="Lijstalinea"/>
              <w:numPr>
                <w:ilvl w:val="0"/>
                <w:numId w:val="18"/>
              </w:numPr>
              <w:rPr>
                <w:rFonts w:asciiTheme="minorHAnsi" w:hAnsiTheme="minorHAnsi" w:cstheme="minorHAnsi"/>
                <w:sz w:val="22"/>
                <w:szCs w:val="22"/>
              </w:rPr>
            </w:pPr>
            <w:r w:rsidRPr="00F30144">
              <w:rPr>
                <w:rFonts w:asciiTheme="minorHAnsi" w:hAnsiTheme="minorHAnsi" w:cstheme="minorHAnsi"/>
                <w:sz w:val="22"/>
                <w:szCs w:val="22"/>
              </w:rPr>
              <w:t>Verder geeft u aan dat binnen de programma’s geen beleidsmatige wijzingen zijn. Wij willen benadrukken dat wij een voorbehoud maken voor nieuwe beleidsvoornemens en investeringen. Wij verwijzen hier naar de eerder ingediende reactie van onze raad bij de begrotingsbehandeling.</w:t>
            </w:r>
          </w:p>
        </w:tc>
        <w:tc>
          <w:tcPr>
            <w:tcW w:w="2126" w:type="dxa"/>
          </w:tcPr>
          <w:p w:rsidR="00C00144" w:rsidRPr="00E32BB9" w:rsidRDefault="00F30144" w:rsidP="00C00144">
            <w:pPr>
              <w:rPr>
                <w:rFonts w:asciiTheme="minorHAnsi" w:hAnsiTheme="minorHAnsi" w:cstheme="minorHAnsi"/>
                <w:sz w:val="22"/>
                <w:szCs w:val="22"/>
              </w:rPr>
            </w:pPr>
            <w:r>
              <w:rPr>
                <w:rFonts w:asciiTheme="minorHAnsi" w:hAnsiTheme="minorHAnsi" w:cstheme="minorHAnsi"/>
                <w:sz w:val="22"/>
                <w:szCs w:val="22"/>
              </w:rPr>
              <w:t>Zienswijze</w:t>
            </w:r>
          </w:p>
        </w:tc>
      </w:tr>
      <w:tr w:rsidR="00C00144" w:rsidRPr="009A7CE4" w:rsidTr="00C00144">
        <w:tc>
          <w:tcPr>
            <w:tcW w:w="2122" w:type="dxa"/>
          </w:tcPr>
          <w:p w:rsidR="00C00144" w:rsidRPr="009A7CE4" w:rsidRDefault="00C00144" w:rsidP="00C00144">
            <w:pPr>
              <w:rPr>
                <w:rFonts w:asciiTheme="minorHAnsi" w:hAnsiTheme="minorHAnsi" w:cstheme="minorHAnsi"/>
                <w:sz w:val="22"/>
                <w:szCs w:val="22"/>
              </w:rPr>
            </w:pPr>
            <w:r w:rsidRPr="00E90FD4">
              <w:rPr>
                <w:rFonts w:asciiTheme="minorHAnsi" w:hAnsiTheme="minorHAnsi" w:cstheme="minorHAnsi"/>
                <w:sz w:val="22"/>
                <w:szCs w:val="22"/>
              </w:rPr>
              <w:lastRenderedPageBreak/>
              <w:t>West Betuwe</w:t>
            </w:r>
          </w:p>
        </w:tc>
        <w:tc>
          <w:tcPr>
            <w:tcW w:w="5670" w:type="dxa"/>
          </w:tcPr>
          <w:p w:rsidR="00C00144" w:rsidRPr="009A7CE4" w:rsidRDefault="00F30144" w:rsidP="00C00144">
            <w:pPr>
              <w:rPr>
                <w:rFonts w:asciiTheme="minorHAnsi" w:hAnsiTheme="minorHAnsi" w:cstheme="minorHAnsi"/>
                <w:sz w:val="22"/>
                <w:szCs w:val="22"/>
              </w:rPr>
            </w:pPr>
            <w:r>
              <w:rPr>
                <w:rFonts w:asciiTheme="minorHAnsi" w:hAnsiTheme="minorHAnsi" w:cstheme="minorHAnsi"/>
                <w:sz w:val="22"/>
                <w:szCs w:val="22"/>
              </w:rPr>
              <w:t>-</w:t>
            </w:r>
          </w:p>
        </w:tc>
        <w:tc>
          <w:tcPr>
            <w:tcW w:w="5528" w:type="dxa"/>
          </w:tcPr>
          <w:p w:rsidR="0056417E" w:rsidRDefault="00A70E53" w:rsidP="00153BFC">
            <w:pPr>
              <w:pStyle w:val="Lijstalinea"/>
              <w:numPr>
                <w:ilvl w:val="0"/>
                <w:numId w:val="13"/>
              </w:numPr>
              <w:autoSpaceDE w:val="0"/>
              <w:autoSpaceDN w:val="0"/>
              <w:adjustRightInd w:val="0"/>
              <w:rPr>
                <w:rFonts w:ascii="Calibri" w:eastAsiaTheme="minorHAnsi" w:hAnsi="Calibri" w:cs="Calibri"/>
                <w:sz w:val="22"/>
                <w:szCs w:val="22"/>
                <w:lang w:eastAsia="en-US"/>
              </w:rPr>
            </w:pPr>
            <w:r w:rsidRPr="0056417E">
              <w:rPr>
                <w:rFonts w:ascii="Calibri" w:eastAsiaTheme="minorHAnsi" w:hAnsi="Calibri" w:cs="Calibri"/>
                <w:sz w:val="22"/>
                <w:szCs w:val="22"/>
                <w:lang w:eastAsia="en-US"/>
              </w:rPr>
              <w:t xml:space="preserve">We zien een (forse) toename van de gemeentelijke bijdrage in bestuursrapportage 2023. Grotendeels te wijten aan prijsstijgingen, indexeringen en cao-ontwikkelingen. We erkennen dat deze ontwikkelingen onvermijdelijk zijn. </w:t>
            </w:r>
          </w:p>
          <w:p w:rsidR="0056417E" w:rsidRDefault="0056417E" w:rsidP="0056417E">
            <w:pPr>
              <w:pStyle w:val="Lijstalinea"/>
              <w:autoSpaceDE w:val="0"/>
              <w:autoSpaceDN w:val="0"/>
              <w:adjustRightInd w:val="0"/>
              <w:rPr>
                <w:rFonts w:ascii="Calibri" w:eastAsiaTheme="minorHAnsi" w:hAnsi="Calibri" w:cs="Calibri"/>
                <w:sz w:val="22"/>
                <w:szCs w:val="22"/>
                <w:lang w:eastAsia="en-US"/>
              </w:rPr>
            </w:pPr>
          </w:p>
          <w:p w:rsidR="0056417E" w:rsidRDefault="00A70E53" w:rsidP="0056417E">
            <w:pPr>
              <w:pStyle w:val="Lijstalinea"/>
              <w:numPr>
                <w:ilvl w:val="0"/>
                <w:numId w:val="13"/>
              </w:numPr>
              <w:autoSpaceDE w:val="0"/>
              <w:autoSpaceDN w:val="0"/>
              <w:adjustRightInd w:val="0"/>
              <w:rPr>
                <w:rFonts w:ascii="Calibri" w:eastAsiaTheme="minorHAnsi" w:hAnsi="Calibri" w:cs="Calibri"/>
                <w:sz w:val="22"/>
                <w:szCs w:val="22"/>
                <w:lang w:eastAsia="en-US"/>
              </w:rPr>
            </w:pPr>
            <w:r w:rsidRPr="00A70E53">
              <w:rPr>
                <w:rFonts w:ascii="Calibri" w:eastAsiaTheme="minorHAnsi" w:hAnsi="Calibri" w:cs="Calibri"/>
                <w:sz w:val="22"/>
                <w:szCs w:val="22"/>
                <w:lang w:eastAsia="en-US"/>
              </w:rPr>
              <w:t xml:space="preserve">De toename in kosten kunnen ook worden verklaard door te toename van ambtelijke personeel. Het gaat om de vervanging van functies die voorheen werden vervuld door de WSW-doelgroep. </w:t>
            </w:r>
          </w:p>
          <w:p w:rsidR="00C00144" w:rsidRPr="00AC4AFC" w:rsidRDefault="00A70E53" w:rsidP="0056417E">
            <w:pPr>
              <w:pStyle w:val="Lijstalinea"/>
              <w:autoSpaceDE w:val="0"/>
              <w:autoSpaceDN w:val="0"/>
              <w:adjustRightInd w:val="0"/>
              <w:rPr>
                <w:rFonts w:asciiTheme="minorHAnsi" w:hAnsiTheme="minorHAnsi" w:cstheme="minorHAnsi"/>
                <w:b/>
                <w:sz w:val="22"/>
                <w:szCs w:val="22"/>
              </w:rPr>
            </w:pPr>
            <w:r w:rsidRPr="00AC4AFC">
              <w:rPr>
                <w:rFonts w:ascii="Calibri" w:eastAsiaTheme="minorHAnsi" w:hAnsi="Calibri" w:cs="Calibri"/>
                <w:b/>
                <w:sz w:val="22"/>
                <w:szCs w:val="22"/>
                <w:lang w:eastAsia="en-US"/>
              </w:rPr>
              <w:t>De raad wil Werkzaak dan ook oproepen tot het zo beperkt mogelijke uitbreiden van de ambtelijke formatie. En te onderzoeken of het met minder ook uit te voeren is.</w:t>
            </w:r>
          </w:p>
        </w:tc>
        <w:tc>
          <w:tcPr>
            <w:tcW w:w="2126" w:type="dxa"/>
          </w:tcPr>
          <w:p w:rsidR="00C00144" w:rsidRPr="009A7CE4" w:rsidRDefault="008C289C" w:rsidP="00C00144">
            <w:pPr>
              <w:rPr>
                <w:rFonts w:asciiTheme="minorHAnsi" w:hAnsiTheme="minorHAnsi" w:cstheme="minorHAnsi"/>
                <w:sz w:val="22"/>
                <w:szCs w:val="22"/>
              </w:rPr>
            </w:pPr>
            <w:r>
              <w:rPr>
                <w:rFonts w:asciiTheme="minorHAnsi" w:hAnsiTheme="minorHAnsi" w:cstheme="minorHAnsi"/>
                <w:sz w:val="22"/>
                <w:szCs w:val="22"/>
              </w:rPr>
              <w:t>Z</w:t>
            </w:r>
            <w:r w:rsidR="006D4EF7">
              <w:rPr>
                <w:rFonts w:asciiTheme="minorHAnsi" w:hAnsiTheme="minorHAnsi" w:cstheme="minorHAnsi"/>
                <w:sz w:val="22"/>
                <w:szCs w:val="22"/>
              </w:rPr>
              <w:t>ienswijze</w:t>
            </w:r>
          </w:p>
        </w:tc>
      </w:tr>
      <w:tr w:rsidR="00C00144" w:rsidRPr="009A7CE4" w:rsidTr="00A009EC">
        <w:tc>
          <w:tcPr>
            <w:tcW w:w="2122" w:type="dxa"/>
          </w:tcPr>
          <w:p w:rsidR="00C00144" w:rsidRPr="009A7CE4" w:rsidRDefault="00C00144" w:rsidP="00C00144">
            <w:pPr>
              <w:rPr>
                <w:rFonts w:asciiTheme="minorHAnsi" w:hAnsiTheme="minorHAnsi" w:cstheme="minorHAnsi"/>
                <w:sz w:val="22"/>
                <w:szCs w:val="22"/>
              </w:rPr>
            </w:pPr>
            <w:r w:rsidRPr="009A7CE4">
              <w:rPr>
                <w:rFonts w:asciiTheme="minorHAnsi" w:hAnsiTheme="minorHAnsi" w:cstheme="minorHAnsi"/>
                <w:sz w:val="22"/>
                <w:szCs w:val="22"/>
              </w:rPr>
              <w:t>West Maas en Waal</w:t>
            </w:r>
          </w:p>
        </w:tc>
        <w:tc>
          <w:tcPr>
            <w:tcW w:w="5670" w:type="dxa"/>
          </w:tcPr>
          <w:p w:rsidR="00A70E53" w:rsidRPr="0056417E" w:rsidRDefault="00A70E53" w:rsidP="0056417E">
            <w:pPr>
              <w:pStyle w:val="Lijstalinea"/>
              <w:numPr>
                <w:ilvl w:val="0"/>
                <w:numId w:val="14"/>
              </w:numPr>
              <w:rPr>
                <w:rFonts w:asciiTheme="minorHAnsi" w:hAnsiTheme="minorHAnsi" w:cstheme="minorHAnsi"/>
                <w:sz w:val="22"/>
                <w:szCs w:val="22"/>
              </w:rPr>
            </w:pPr>
            <w:r w:rsidRPr="0056417E">
              <w:rPr>
                <w:rFonts w:asciiTheme="minorHAnsi" w:hAnsiTheme="minorHAnsi" w:cstheme="minorHAnsi"/>
                <w:sz w:val="22"/>
                <w:szCs w:val="22"/>
              </w:rPr>
              <w:t xml:space="preserve">Wij stellen vast dat in de Bestuursrapportage 2023 veel ramingen zijn bijgesteld op basis van geactualiseerde informatie (zoals ontwikkeling klantenbestand en rijksregelingen). </w:t>
            </w:r>
          </w:p>
          <w:p w:rsidR="00A70E53" w:rsidRPr="00A70E53" w:rsidRDefault="00A70E53" w:rsidP="00A70E53">
            <w:pPr>
              <w:rPr>
                <w:rFonts w:asciiTheme="minorHAnsi" w:hAnsiTheme="minorHAnsi" w:cstheme="minorHAnsi"/>
                <w:sz w:val="22"/>
                <w:szCs w:val="22"/>
              </w:rPr>
            </w:pPr>
          </w:p>
          <w:p w:rsidR="00A70E53" w:rsidRPr="0056417E" w:rsidRDefault="00A70E53" w:rsidP="0056417E">
            <w:pPr>
              <w:pStyle w:val="Lijstalinea"/>
              <w:numPr>
                <w:ilvl w:val="0"/>
                <w:numId w:val="14"/>
              </w:numPr>
              <w:rPr>
                <w:rFonts w:asciiTheme="minorHAnsi" w:hAnsiTheme="minorHAnsi" w:cstheme="minorHAnsi"/>
                <w:sz w:val="22"/>
                <w:szCs w:val="22"/>
              </w:rPr>
            </w:pPr>
            <w:r w:rsidRPr="0056417E">
              <w:rPr>
                <w:rFonts w:asciiTheme="minorHAnsi" w:hAnsiTheme="minorHAnsi" w:cstheme="minorHAnsi"/>
                <w:sz w:val="22"/>
                <w:szCs w:val="22"/>
              </w:rPr>
              <w:t xml:space="preserve">De wijziging van het Gemeentefonds betekent een herijking van de maatstaven, de gewichten en de opbouw van de clusters binnen de Algemene Uitkering. De effecten daarvan zijn per gemeente nu zichtbaar in de bijgestelde Begroting voor 2023. Verder constateren wij dat de Begroting 2023 wordt gewijzigd vanwege de veranderde lasten voor de reguliere P-wet taken (bijdrage inkomen, Werk en Bedrijfsvoering) die beïnvloed worden door meerdere factoren. Denk bijvoorbeeld maar aan extra indexering van de uitkeringslasten en de veranderingen in de doelgroep (meer statushouders, Multi-problematiek en grotere afstand tot de arbeidsmarkt). Ook zien we de effecten van de </w:t>
            </w:r>
            <w:r w:rsidRPr="0056417E">
              <w:rPr>
                <w:rFonts w:asciiTheme="minorHAnsi" w:hAnsiTheme="minorHAnsi" w:cstheme="minorHAnsi"/>
                <w:sz w:val="22"/>
                <w:szCs w:val="22"/>
              </w:rPr>
              <w:lastRenderedPageBreak/>
              <w:t>veranderde afspraken binnen de gesloten dienstverleningsovereenkomst terug.</w:t>
            </w:r>
          </w:p>
          <w:p w:rsidR="00C00144" w:rsidRPr="00B9409F" w:rsidRDefault="00C00144" w:rsidP="00B9409F">
            <w:pPr>
              <w:rPr>
                <w:rFonts w:asciiTheme="minorHAnsi" w:hAnsiTheme="minorHAnsi" w:cstheme="minorHAnsi"/>
                <w:sz w:val="22"/>
                <w:szCs w:val="22"/>
              </w:rPr>
            </w:pPr>
          </w:p>
        </w:tc>
        <w:tc>
          <w:tcPr>
            <w:tcW w:w="5528" w:type="dxa"/>
          </w:tcPr>
          <w:p w:rsidR="00C00144" w:rsidRDefault="00A70E53" w:rsidP="00B9409F">
            <w:pPr>
              <w:pStyle w:val="Lijstalinea"/>
              <w:numPr>
                <w:ilvl w:val="0"/>
                <w:numId w:val="14"/>
              </w:numPr>
              <w:rPr>
                <w:rFonts w:asciiTheme="minorHAnsi" w:hAnsiTheme="minorHAnsi" w:cstheme="minorHAnsi"/>
                <w:sz w:val="22"/>
                <w:szCs w:val="22"/>
              </w:rPr>
            </w:pPr>
            <w:r w:rsidRPr="0056417E">
              <w:rPr>
                <w:rFonts w:asciiTheme="minorHAnsi" w:hAnsiTheme="minorHAnsi" w:cstheme="minorHAnsi"/>
                <w:sz w:val="22"/>
                <w:szCs w:val="22"/>
              </w:rPr>
              <w:lastRenderedPageBreak/>
              <w:t>De Bestuursrapportage 2023 laat ten opzichte van de Begroting 2023 een verwacht voordelig resultaat zien. Het subsidieresultaat voor de deelnemende gemeenten is naar verwachting € 1,6 miljoen voordeliger. Daartegenover staat een wat hogere bijdrage in de bedrijfsvoeringsresultaat van ca. € 0,57 milj. Hierbij moet wel de aante</w:t>
            </w:r>
            <w:r w:rsidR="0056417E" w:rsidRPr="0056417E">
              <w:rPr>
                <w:rFonts w:asciiTheme="minorHAnsi" w:hAnsiTheme="minorHAnsi" w:cstheme="minorHAnsi"/>
                <w:sz w:val="22"/>
                <w:szCs w:val="22"/>
              </w:rPr>
              <w:t xml:space="preserve">kening worden gemaakt dat in de </w:t>
            </w:r>
            <w:r w:rsidRPr="0056417E">
              <w:rPr>
                <w:rFonts w:asciiTheme="minorHAnsi" w:hAnsiTheme="minorHAnsi" w:cstheme="minorHAnsi"/>
                <w:sz w:val="22"/>
                <w:szCs w:val="22"/>
              </w:rPr>
              <w:t>Bestuursrapportage 2023 rekening is gehouden met de rijksbudgetten volgens de Mei-circulai</w:t>
            </w:r>
            <w:r w:rsidR="0056417E" w:rsidRPr="0056417E">
              <w:rPr>
                <w:rFonts w:asciiTheme="minorHAnsi" w:hAnsiTheme="minorHAnsi" w:cstheme="minorHAnsi"/>
                <w:sz w:val="22"/>
                <w:szCs w:val="22"/>
              </w:rPr>
              <w:t xml:space="preserve">re 2023 en het tot nul af ramen </w:t>
            </w:r>
            <w:r w:rsidRPr="0056417E">
              <w:rPr>
                <w:rFonts w:asciiTheme="minorHAnsi" w:hAnsiTheme="minorHAnsi" w:cstheme="minorHAnsi"/>
                <w:sz w:val="22"/>
                <w:szCs w:val="22"/>
              </w:rPr>
              <w:t>van stelposten voor zowel BUIG als LKS (loonkostensubsidies). Bijstellingen van de rijksvergoedingen in de loop van 2023 hebben uiteraard nog invloed op het uiteindelijke rekeningresultaat.</w:t>
            </w:r>
          </w:p>
          <w:p w:rsidR="00B9409F" w:rsidRDefault="00B9409F" w:rsidP="00B9409F">
            <w:pPr>
              <w:rPr>
                <w:rFonts w:asciiTheme="minorHAnsi" w:hAnsiTheme="minorHAnsi" w:cstheme="minorHAnsi"/>
                <w:sz w:val="22"/>
                <w:szCs w:val="22"/>
              </w:rPr>
            </w:pPr>
          </w:p>
          <w:p w:rsidR="00B9409F" w:rsidRPr="00B9409F" w:rsidRDefault="00B9409F" w:rsidP="00B9409F">
            <w:pPr>
              <w:pStyle w:val="Lijstalinea"/>
              <w:numPr>
                <w:ilvl w:val="0"/>
                <w:numId w:val="14"/>
              </w:numPr>
              <w:rPr>
                <w:rFonts w:asciiTheme="minorHAnsi" w:hAnsiTheme="minorHAnsi" w:cstheme="minorHAnsi"/>
                <w:sz w:val="22"/>
                <w:szCs w:val="22"/>
              </w:rPr>
            </w:pPr>
            <w:r w:rsidRPr="00B9409F">
              <w:rPr>
                <w:rFonts w:asciiTheme="minorHAnsi" w:hAnsiTheme="minorHAnsi" w:cstheme="minorHAnsi"/>
                <w:sz w:val="22"/>
                <w:szCs w:val="22"/>
              </w:rPr>
              <w:t xml:space="preserve">Met uw bestuur zijn wij van mening dat de beoogde begrotingswijziging noodzakelijk is. Hiermee sluiten de ramingen weer aan bij het </w:t>
            </w:r>
            <w:r w:rsidRPr="00B9409F">
              <w:rPr>
                <w:rFonts w:asciiTheme="minorHAnsi" w:hAnsiTheme="minorHAnsi" w:cstheme="minorHAnsi"/>
                <w:sz w:val="22"/>
                <w:szCs w:val="22"/>
              </w:rPr>
              <w:lastRenderedPageBreak/>
              <w:t>verwachte uitgaven- en inkomstenpatroon. Daarnaast worden de noodzakelijke mutaties in de reserves en voorzieningen doorgevoerd Ook de noodzakelijke investeringen worden hiermee mogelijk gemaakt.</w:t>
            </w:r>
          </w:p>
        </w:tc>
        <w:tc>
          <w:tcPr>
            <w:tcW w:w="2126" w:type="dxa"/>
          </w:tcPr>
          <w:p w:rsidR="00C00144" w:rsidRPr="00E32BB9" w:rsidRDefault="00A70E53" w:rsidP="00C00144">
            <w:pPr>
              <w:rPr>
                <w:rFonts w:asciiTheme="minorHAnsi" w:hAnsiTheme="minorHAnsi" w:cstheme="minorHAnsi"/>
                <w:sz w:val="22"/>
                <w:szCs w:val="22"/>
              </w:rPr>
            </w:pPr>
            <w:r>
              <w:rPr>
                <w:rFonts w:asciiTheme="minorHAnsi" w:hAnsiTheme="minorHAnsi" w:cstheme="minorHAnsi"/>
                <w:sz w:val="22"/>
                <w:szCs w:val="22"/>
              </w:rPr>
              <w:lastRenderedPageBreak/>
              <w:t>Instemmen</w:t>
            </w:r>
          </w:p>
        </w:tc>
      </w:tr>
      <w:tr w:rsidR="00C00144" w:rsidRPr="009A7CE4" w:rsidTr="00A009EC">
        <w:tc>
          <w:tcPr>
            <w:tcW w:w="2122" w:type="dxa"/>
            <w:shd w:val="clear" w:color="auto" w:fill="auto"/>
          </w:tcPr>
          <w:p w:rsidR="00C00144" w:rsidRPr="009A7CE4" w:rsidRDefault="00C00144" w:rsidP="00C00144">
            <w:pPr>
              <w:rPr>
                <w:rFonts w:asciiTheme="minorHAnsi" w:hAnsiTheme="minorHAnsi" w:cstheme="minorHAnsi"/>
                <w:sz w:val="22"/>
                <w:szCs w:val="22"/>
              </w:rPr>
            </w:pPr>
            <w:r w:rsidRPr="009A7CE4">
              <w:rPr>
                <w:rFonts w:asciiTheme="minorHAnsi" w:hAnsiTheme="minorHAnsi" w:cstheme="minorHAnsi"/>
                <w:sz w:val="22"/>
                <w:szCs w:val="22"/>
              </w:rPr>
              <w:t>Zaltbommel</w:t>
            </w:r>
          </w:p>
        </w:tc>
        <w:tc>
          <w:tcPr>
            <w:tcW w:w="5670" w:type="dxa"/>
            <w:shd w:val="clear" w:color="auto" w:fill="auto"/>
          </w:tcPr>
          <w:p w:rsidR="0056417E" w:rsidRDefault="0056417E" w:rsidP="00FB7989">
            <w:pPr>
              <w:pStyle w:val="Lijstalinea"/>
              <w:numPr>
                <w:ilvl w:val="0"/>
                <w:numId w:val="16"/>
              </w:numPr>
              <w:rPr>
                <w:rFonts w:asciiTheme="minorHAnsi" w:hAnsiTheme="minorHAnsi" w:cstheme="minorHAnsi"/>
                <w:sz w:val="22"/>
                <w:szCs w:val="22"/>
              </w:rPr>
            </w:pPr>
            <w:r w:rsidRPr="0056417E">
              <w:rPr>
                <w:rFonts w:asciiTheme="minorHAnsi" w:hAnsiTheme="minorHAnsi" w:cstheme="minorHAnsi"/>
                <w:sz w:val="22"/>
                <w:szCs w:val="22"/>
              </w:rPr>
              <w:t>Algemeen beeld</w:t>
            </w:r>
          </w:p>
          <w:p w:rsidR="009C71BD" w:rsidRPr="009C71BD" w:rsidRDefault="0056417E" w:rsidP="009C71BD">
            <w:pPr>
              <w:pStyle w:val="Lijstalinea"/>
              <w:rPr>
                <w:rFonts w:asciiTheme="minorHAnsi" w:hAnsiTheme="minorHAnsi" w:cstheme="minorHAnsi"/>
                <w:sz w:val="22"/>
                <w:szCs w:val="22"/>
              </w:rPr>
            </w:pPr>
            <w:r w:rsidRPr="0056417E">
              <w:rPr>
                <w:rFonts w:asciiTheme="minorHAnsi" w:hAnsiTheme="minorHAnsi" w:cstheme="minorHAnsi"/>
                <w:sz w:val="22"/>
                <w:szCs w:val="22"/>
              </w:rPr>
              <w:t>U verwacht minder uitstroom en plaatsingen met loonkostensubsidie te realiseren dan geraamd. Ook</w:t>
            </w:r>
            <w:r>
              <w:rPr>
                <w:rFonts w:asciiTheme="minorHAnsi" w:hAnsiTheme="minorHAnsi" w:cstheme="minorHAnsi"/>
                <w:sz w:val="22"/>
                <w:szCs w:val="22"/>
              </w:rPr>
              <w:t xml:space="preserve"> </w:t>
            </w:r>
            <w:r w:rsidRPr="0056417E">
              <w:rPr>
                <w:rFonts w:asciiTheme="minorHAnsi" w:hAnsiTheme="minorHAnsi" w:cstheme="minorHAnsi"/>
                <w:sz w:val="22"/>
                <w:szCs w:val="22"/>
              </w:rPr>
              <w:t>zijn op verschillende vlakken de kosten hoger dan geraamd. De oorzaken zijn veelal extern. Er is</w:t>
            </w:r>
            <w:r>
              <w:rPr>
                <w:rFonts w:asciiTheme="minorHAnsi" w:hAnsiTheme="minorHAnsi" w:cstheme="minorHAnsi"/>
                <w:sz w:val="22"/>
                <w:szCs w:val="22"/>
              </w:rPr>
              <w:t xml:space="preserve"> </w:t>
            </w:r>
            <w:r w:rsidRPr="0056417E">
              <w:rPr>
                <w:rFonts w:asciiTheme="minorHAnsi" w:hAnsiTheme="minorHAnsi" w:cstheme="minorHAnsi"/>
                <w:sz w:val="22"/>
                <w:szCs w:val="22"/>
              </w:rPr>
              <w:t>sprake van een recessie. Werkgevers nemen niet direct mensen aan en er is een toename van de</w:t>
            </w:r>
            <w:r>
              <w:rPr>
                <w:rFonts w:asciiTheme="minorHAnsi" w:hAnsiTheme="minorHAnsi" w:cstheme="minorHAnsi"/>
                <w:sz w:val="22"/>
                <w:szCs w:val="22"/>
              </w:rPr>
              <w:t xml:space="preserve"> </w:t>
            </w:r>
            <w:r w:rsidRPr="0056417E">
              <w:rPr>
                <w:rFonts w:asciiTheme="minorHAnsi" w:hAnsiTheme="minorHAnsi" w:cstheme="minorHAnsi"/>
                <w:sz w:val="22"/>
                <w:szCs w:val="22"/>
              </w:rPr>
              <w:t>problematiek onder de te plaatsen werkzoekenden. Er is een grotere instroom van statushouders en</w:t>
            </w:r>
            <w:r>
              <w:rPr>
                <w:rFonts w:asciiTheme="minorHAnsi" w:hAnsiTheme="minorHAnsi" w:cstheme="minorHAnsi"/>
                <w:sz w:val="22"/>
                <w:szCs w:val="22"/>
              </w:rPr>
              <w:t xml:space="preserve"> </w:t>
            </w:r>
            <w:r w:rsidRPr="0056417E">
              <w:rPr>
                <w:rFonts w:asciiTheme="minorHAnsi" w:hAnsiTheme="minorHAnsi" w:cstheme="minorHAnsi"/>
                <w:sz w:val="22"/>
                <w:szCs w:val="22"/>
              </w:rPr>
              <w:t>oudere werkzoekenden die niet of niet gemakkelijk naar voorliggende voorzieningen of werk kunnen</w:t>
            </w:r>
            <w:r>
              <w:rPr>
                <w:rFonts w:asciiTheme="minorHAnsi" w:hAnsiTheme="minorHAnsi" w:cstheme="minorHAnsi"/>
                <w:sz w:val="22"/>
                <w:szCs w:val="22"/>
              </w:rPr>
              <w:t xml:space="preserve"> </w:t>
            </w:r>
            <w:r w:rsidRPr="0056417E">
              <w:rPr>
                <w:rFonts w:asciiTheme="minorHAnsi" w:hAnsiTheme="minorHAnsi" w:cstheme="minorHAnsi"/>
                <w:sz w:val="22"/>
                <w:szCs w:val="22"/>
              </w:rPr>
              <w:t>worden verwezen. Daarnaast zijn de kosten hoger, onder meer vanwege inflatie en verhoging van</w:t>
            </w:r>
            <w:r>
              <w:rPr>
                <w:rFonts w:asciiTheme="minorHAnsi" w:hAnsiTheme="minorHAnsi" w:cstheme="minorHAnsi"/>
                <w:sz w:val="22"/>
                <w:szCs w:val="22"/>
              </w:rPr>
              <w:t xml:space="preserve"> het sociaal minimum.</w:t>
            </w:r>
          </w:p>
        </w:tc>
        <w:tc>
          <w:tcPr>
            <w:tcW w:w="5528" w:type="dxa"/>
            <w:shd w:val="clear" w:color="auto" w:fill="auto"/>
          </w:tcPr>
          <w:p w:rsidR="00C00144" w:rsidRPr="009A7CE4" w:rsidRDefault="0056417E" w:rsidP="00B9409F">
            <w:pPr>
              <w:pStyle w:val="Lijstalinea"/>
              <w:numPr>
                <w:ilvl w:val="0"/>
                <w:numId w:val="16"/>
              </w:numPr>
              <w:rPr>
                <w:rFonts w:asciiTheme="minorHAnsi" w:hAnsiTheme="minorHAnsi" w:cstheme="minorHAnsi"/>
                <w:sz w:val="22"/>
                <w:szCs w:val="22"/>
              </w:rPr>
            </w:pPr>
            <w:r w:rsidRPr="00AC4AFC">
              <w:rPr>
                <w:rFonts w:asciiTheme="minorHAnsi" w:hAnsiTheme="minorHAnsi" w:cstheme="minorHAnsi"/>
                <w:sz w:val="22"/>
                <w:szCs w:val="22"/>
              </w:rPr>
              <w:t>Ondanks deze externe factoren verwacht Werkzaak 2023 positief af te sluiten. Het Rijksbudget dat</w:t>
            </w:r>
            <w:r w:rsidR="00F33555" w:rsidRPr="00AC4AFC">
              <w:rPr>
                <w:rFonts w:asciiTheme="minorHAnsi" w:hAnsiTheme="minorHAnsi" w:cstheme="minorHAnsi"/>
                <w:sz w:val="22"/>
                <w:szCs w:val="22"/>
              </w:rPr>
              <w:t xml:space="preserve"> </w:t>
            </w:r>
            <w:r w:rsidRPr="00AC4AFC">
              <w:rPr>
                <w:rFonts w:asciiTheme="minorHAnsi" w:hAnsiTheme="minorHAnsi" w:cstheme="minorHAnsi"/>
                <w:sz w:val="22"/>
                <w:szCs w:val="22"/>
              </w:rPr>
              <w:t>de gemeenten ontvangen voor werk en inkomen is ruim toereikend voor de kosten die Werkzaak</w:t>
            </w:r>
            <w:r w:rsidR="00F33555" w:rsidRPr="00AC4AFC">
              <w:rPr>
                <w:rFonts w:asciiTheme="minorHAnsi" w:hAnsiTheme="minorHAnsi" w:cstheme="minorHAnsi"/>
                <w:sz w:val="22"/>
                <w:szCs w:val="22"/>
              </w:rPr>
              <w:t xml:space="preserve"> </w:t>
            </w:r>
            <w:r w:rsidRPr="00AC4AFC">
              <w:rPr>
                <w:rFonts w:asciiTheme="minorHAnsi" w:hAnsiTheme="minorHAnsi" w:cstheme="minorHAnsi"/>
                <w:sz w:val="22"/>
                <w:szCs w:val="22"/>
              </w:rPr>
              <w:t>maakt op dit uitvoeringsveld, dit komt mede door uw efficiëntie werkwijze, waarvoor onze waardering!</w:t>
            </w:r>
          </w:p>
        </w:tc>
        <w:tc>
          <w:tcPr>
            <w:tcW w:w="2126" w:type="dxa"/>
            <w:shd w:val="clear" w:color="auto" w:fill="auto"/>
          </w:tcPr>
          <w:p w:rsidR="00C00144" w:rsidRPr="00E32BB9" w:rsidRDefault="0056417E" w:rsidP="00C00144">
            <w:pPr>
              <w:rPr>
                <w:rFonts w:asciiTheme="minorHAnsi" w:hAnsiTheme="minorHAnsi" w:cstheme="minorHAnsi"/>
                <w:sz w:val="22"/>
                <w:szCs w:val="22"/>
              </w:rPr>
            </w:pPr>
            <w:r>
              <w:rPr>
                <w:rFonts w:asciiTheme="minorHAnsi" w:hAnsiTheme="minorHAnsi" w:cstheme="minorHAnsi"/>
                <w:sz w:val="22"/>
                <w:szCs w:val="22"/>
              </w:rPr>
              <w:t>Instemmen</w:t>
            </w:r>
          </w:p>
        </w:tc>
      </w:tr>
    </w:tbl>
    <w:p w:rsidR="00352C39" w:rsidRDefault="0096565C"/>
    <w:p w:rsidR="00BC4165" w:rsidRDefault="00BC4165" w:rsidP="00E7025B">
      <w:pPr>
        <w:jc w:val="right"/>
      </w:pPr>
      <w:r>
        <w:t>* = keuze uit: Positieve zienswijze / Instemmen</w:t>
      </w:r>
    </w:p>
    <w:sectPr w:rsidR="00BC4165" w:rsidSect="002009B7">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F6" w:rsidRDefault="005156F6" w:rsidP="005156F6">
      <w:r>
        <w:separator/>
      </w:r>
    </w:p>
  </w:endnote>
  <w:endnote w:type="continuationSeparator" w:id="0">
    <w:p w:rsidR="005156F6" w:rsidRDefault="005156F6" w:rsidP="0051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528204"/>
      <w:docPartObj>
        <w:docPartGallery w:val="Page Numbers (Bottom of Page)"/>
        <w:docPartUnique/>
      </w:docPartObj>
    </w:sdtPr>
    <w:sdtEndPr/>
    <w:sdtContent>
      <w:p w:rsidR="005156F6" w:rsidRDefault="005156F6">
        <w:pPr>
          <w:pStyle w:val="Voettekst"/>
          <w:jc w:val="center"/>
        </w:pPr>
        <w:r>
          <w:fldChar w:fldCharType="begin"/>
        </w:r>
        <w:r>
          <w:instrText>PAGE   \* MERGEFORMAT</w:instrText>
        </w:r>
        <w:r>
          <w:fldChar w:fldCharType="separate"/>
        </w:r>
        <w:r w:rsidR="0096565C">
          <w:rPr>
            <w:noProof/>
          </w:rPr>
          <w:t>1</w:t>
        </w:r>
        <w:r>
          <w:fldChar w:fldCharType="end"/>
        </w:r>
      </w:p>
    </w:sdtContent>
  </w:sdt>
  <w:p w:rsidR="005156F6" w:rsidRDefault="005156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F6" w:rsidRDefault="005156F6" w:rsidP="005156F6">
      <w:r>
        <w:separator/>
      </w:r>
    </w:p>
  </w:footnote>
  <w:footnote w:type="continuationSeparator" w:id="0">
    <w:p w:rsidR="005156F6" w:rsidRDefault="005156F6" w:rsidP="0051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F6" w:rsidRPr="005156F6" w:rsidRDefault="0096565C">
    <w:pPr>
      <w:pStyle w:val="Koptekst"/>
      <w:rPr>
        <w:rFonts w:asciiTheme="minorHAnsi" w:hAnsiTheme="minorHAnsi" w:cstheme="minorHAnsi"/>
        <w:b/>
        <w:sz w:val="24"/>
        <w:szCs w:val="24"/>
      </w:rPr>
    </w:pPr>
    <w:r>
      <w:rPr>
        <w:rFonts w:asciiTheme="minorHAnsi" w:hAnsiTheme="minorHAnsi" w:cstheme="minorHAnsi"/>
        <w:b/>
        <w:sz w:val="24"/>
        <w:szCs w:val="24"/>
      </w:rPr>
      <w:t>AB20231026 - 3b 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6F5"/>
    <w:multiLevelType w:val="hybridMultilevel"/>
    <w:tmpl w:val="8DD009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8E0403"/>
    <w:multiLevelType w:val="hybridMultilevel"/>
    <w:tmpl w:val="FD40364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916F3B"/>
    <w:multiLevelType w:val="hybridMultilevel"/>
    <w:tmpl w:val="56461B2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A571FA"/>
    <w:multiLevelType w:val="hybridMultilevel"/>
    <w:tmpl w:val="52D075C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B07D2F"/>
    <w:multiLevelType w:val="hybridMultilevel"/>
    <w:tmpl w:val="1C52C2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D04407"/>
    <w:multiLevelType w:val="hybridMultilevel"/>
    <w:tmpl w:val="E7FC35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5405FD"/>
    <w:multiLevelType w:val="hybridMultilevel"/>
    <w:tmpl w:val="F4ECA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5E5D0A"/>
    <w:multiLevelType w:val="hybridMultilevel"/>
    <w:tmpl w:val="E054B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091ECB"/>
    <w:multiLevelType w:val="hybridMultilevel"/>
    <w:tmpl w:val="1C52C2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384783"/>
    <w:multiLevelType w:val="hybridMultilevel"/>
    <w:tmpl w:val="1BF02F2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F5128B7"/>
    <w:multiLevelType w:val="hybridMultilevel"/>
    <w:tmpl w:val="8FC4E5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CB43E6"/>
    <w:multiLevelType w:val="hybridMultilevel"/>
    <w:tmpl w:val="E054B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6C05710"/>
    <w:multiLevelType w:val="hybridMultilevel"/>
    <w:tmpl w:val="2E48CE3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21095D"/>
    <w:multiLevelType w:val="hybridMultilevel"/>
    <w:tmpl w:val="E1AC28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BD84164"/>
    <w:multiLevelType w:val="hybridMultilevel"/>
    <w:tmpl w:val="92AA11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E72A77"/>
    <w:multiLevelType w:val="hybridMultilevel"/>
    <w:tmpl w:val="B07C37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38A580C"/>
    <w:multiLevelType w:val="hybridMultilevel"/>
    <w:tmpl w:val="8DD009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D753510"/>
    <w:multiLevelType w:val="hybridMultilevel"/>
    <w:tmpl w:val="E3E094D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1"/>
  </w:num>
  <w:num w:numId="5">
    <w:abstractNumId w:val="5"/>
  </w:num>
  <w:num w:numId="6">
    <w:abstractNumId w:val="13"/>
  </w:num>
  <w:num w:numId="7">
    <w:abstractNumId w:val="8"/>
  </w:num>
  <w:num w:numId="8">
    <w:abstractNumId w:val="4"/>
  </w:num>
  <w:num w:numId="9">
    <w:abstractNumId w:val="6"/>
  </w:num>
  <w:num w:numId="10">
    <w:abstractNumId w:val="15"/>
  </w:num>
  <w:num w:numId="11">
    <w:abstractNumId w:val="3"/>
  </w:num>
  <w:num w:numId="12">
    <w:abstractNumId w:val="12"/>
  </w:num>
  <w:num w:numId="13">
    <w:abstractNumId w:val="2"/>
  </w:num>
  <w:num w:numId="14">
    <w:abstractNumId w:val="17"/>
  </w:num>
  <w:num w:numId="15">
    <w:abstractNumId w:val="10"/>
  </w:num>
  <w:num w:numId="16">
    <w:abstractNumId w:val="14"/>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B7"/>
    <w:rsid w:val="00054726"/>
    <w:rsid w:val="00054FB3"/>
    <w:rsid w:val="00097FE3"/>
    <w:rsid w:val="00140C97"/>
    <w:rsid w:val="00181BBA"/>
    <w:rsid w:val="002009B7"/>
    <w:rsid w:val="002277B9"/>
    <w:rsid w:val="002617E8"/>
    <w:rsid w:val="00264233"/>
    <w:rsid w:val="0031704C"/>
    <w:rsid w:val="0034797E"/>
    <w:rsid w:val="0035299F"/>
    <w:rsid w:val="0036053D"/>
    <w:rsid w:val="00361CE5"/>
    <w:rsid w:val="00445D4A"/>
    <w:rsid w:val="004A0707"/>
    <w:rsid w:val="004D4977"/>
    <w:rsid w:val="004E1623"/>
    <w:rsid w:val="00504EFC"/>
    <w:rsid w:val="005156F6"/>
    <w:rsid w:val="005265F3"/>
    <w:rsid w:val="005607C4"/>
    <w:rsid w:val="0056417E"/>
    <w:rsid w:val="00587C6A"/>
    <w:rsid w:val="005B2A3D"/>
    <w:rsid w:val="005B7BC0"/>
    <w:rsid w:val="0060745F"/>
    <w:rsid w:val="006101F5"/>
    <w:rsid w:val="006640AA"/>
    <w:rsid w:val="006A485B"/>
    <w:rsid w:val="006B0796"/>
    <w:rsid w:val="006C0FE9"/>
    <w:rsid w:val="006D4EF7"/>
    <w:rsid w:val="0075448A"/>
    <w:rsid w:val="007A44DD"/>
    <w:rsid w:val="007E185E"/>
    <w:rsid w:val="00807F57"/>
    <w:rsid w:val="00831FA1"/>
    <w:rsid w:val="008C23A5"/>
    <w:rsid w:val="008C289C"/>
    <w:rsid w:val="008C7CB0"/>
    <w:rsid w:val="008F59A2"/>
    <w:rsid w:val="00924DF9"/>
    <w:rsid w:val="00940A60"/>
    <w:rsid w:val="0096565C"/>
    <w:rsid w:val="009A49F7"/>
    <w:rsid w:val="009A7CE4"/>
    <w:rsid w:val="009C71BD"/>
    <w:rsid w:val="00A009EC"/>
    <w:rsid w:val="00A31124"/>
    <w:rsid w:val="00A42C67"/>
    <w:rsid w:val="00A70E53"/>
    <w:rsid w:val="00A96D6A"/>
    <w:rsid w:val="00AC4AFC"/>
    <w:rsid w:val="00B05A9A"/>
    <w:rsid w:val="00B9409F"/>
    <w:rsid w:val="00BC4165"/>
    <w:rsid w:val="00C00144"/>
    <w:rsid w:val="00C069E3"/>
    <w:rsid w:val="00C81BC5"/>
    <w:rsid w:val="00C934F5"/>
    <w:rsid w:val="00D10A6E"/>
    <w:rsid w:val="00D42E23"/>
    <w:rsid w:val="00DD0DA5"/>
    <w:rsid w:val="00E32BB9"/>
    <w:rsid w:val="00E7025B"/>
    <w:rsid w:val="00E810E1"/>
    <w:rsid w:val="00E90FD4"/>
    <w:rsid w:val="00F30144"/>
    <w:rsid w:val="00F33555"/>
    <w:rsid w:val="00F7435D"/>
    <w:rsid w:val="00FA6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8111"/>
  <w15:chartTrackingRefBased/>
  <w15:docId w15:val="{58FC2628-B987-4AD3-8107-F5DAB27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09B7"/>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0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69E3"/>
    <w:pPr>
      <w:ind w:left="720"/>
      <w:contextualSpacing/>
    </w:pPr>
  </w:style>
  <w:style w:type="paragraph" w:customStyle="1" w:styleId="Default">
    <w:name w:val="Default"/>
    <w:rsid w:val="005B2A3D"/>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5156F6"/>
    <w:pPr>
      <w:tabs>
        <w:tab w:val="center" w:pos="4536"/>
        <w:tab w:val="right" w:pos="9072"/>
      </w:tabs>
    </w:pPr>
  </w:style>
  <w:style w:type="character" w:customStyle="1" w:styleId="KoptekstChar">
    <w:name w:val="Koptekst Char"/>
    <w:basedOn w:val="Standaardalinea-lettertype"/>
    <w:link w:val="Koptekst"/>
    <w:uiPriority w:val="99"/>
    <w:rsid w:val="005156F6"/>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5156F6"/>
    <w:pPr>
      <w:tabs>
        <w:tab w:val="center" w:pos="4536"/>
        <w:tab w:val="right" w:pos="9072"/>
      </w:tabs>
    </w:pPr>
  </w:style>
  <w:style w:type="character" w:customStyle="1" w:styleId="VoettekstChar">
    <w:name w:val="Voettekst Char"/>
    <w:basedOn w:val="Standaardalinea-lettertype"/>
    <w:link w:val="Voettekst"/>
    <w:uiPriority w:val="99"/>
    <w:rsid w:val="005156F6"/>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394382">
      <w:bodyDiv w:val="1"/>
      <w:marLeft w:val="0"/>
      <w:marRight w:val="0"/>
      <w:marTop w:val="0"/>
      <w:marBottom w:val="0"/>
      <w:divBdr>
        <w:top w:val="none" w:sz="0" w:space="0" w:color="auto"/>
        <w:left w:val="none" w:sz="0" w:space="0" w:color="auto"/>
        <w:bottom w:val="none" w:sz="0" w:space="0" w:color="auto"/>
        <w:right w:val="none" w:sz="0" w:space="0" w:color="auto"/>
      </w:divBdr>
    </w:div>
    <w:div w:id="18165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5719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Bergevoet</dc:creator>
  <cp:keywords/>
  <dc:description/>
  <cp:lastModifiedBy>Jeannet Kornelis</cp:lastModifiedBy>
  <cp:revision>3</cp:revision>
  <dcterms:created xsi:type="dcterms:W3CDTF">2023-09-29T08:38:00Z</dcterms:created>
  <dcterms:modified xsi:type="dcterms:W3CDTF">2023-10-09T09:58:00Z</dcterms:modified>
</cp:coreProperties>
</file>